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534" w:rsidRDefault="003B2534" w:rsidP="000730A8">
      <w:pPr>
        <w:shd w:val="clear" w:color="auto" w:fill="FFFFFF"/>
        <w:suppressAutoHyphens w:val="0"/>
        <w:spacing w:before="240"/>
        <w:outlineLvl w:val="0"/>
        <w:rPr>
          <w:rFonts w:ascii="Arial" w:hAnsi="Arial" w:cs="Arial"/>
          <w:b/>
          <w:bCs/>
          <w:color w:val="222222"/>
          <w:kern w:val="36"/>
          <w:sz w:val="32"/>
          <w:szCs w:val="32"/>
          <w:lang w:eastAsia="ru-RU"/>
        </w:rPr>
      </w:pPr>
      <w:r w:rsidRPr="003B2534">
        <w:rPr>
          <w:rFonts w:ascii="Arial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Электронные </w:t>
      </w:r>
      <w:proofErr w:type="gramStart"/>
      <w:r w:rsidRPr="003B2534">
        <w:rPr>
          <w:rFonts w:ascii="Arial" w:hAnsi="Arial" w:cs="Arial"/>
          <w:b/>
          <w:bCs/>
          <w:color w:val="222222"/>
          <w:kern w:val="36"/>
          <w:sz w:val="32"/>
          <w:szCs w:val="32"/>
          <w:lang w:eastAsia="ru-RU"/>
        </w:rPr>
        <w:t>медкнижки</w:t>
      </w:r>
      <w:proofErr w:type="gramEnd"/>
      <w:r w:rsidR="0086075C">
        <w:rPr>
          <w:rFonts w:ascii="Arial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 </w:t>
      </w:r>
      <w:r w:rsidRPr="003B2534">
        <w:rPr>
          <w:rFonts w:ascii="Arial" w:hAnsi="Arial" w:cs="Arial"/>
          <w:b/>
          <w:bCs/>
          <w:color w:val="222222"/>
          <w:kern w:val="36"/>
          <w:sz w:val="32"/>
          <w:szCs w:val="32"/>
          <w:lang w:eastAsia="ru-RU"/>
        </w:rPr>
        <w:t>что учесть работодателю</w:t>
      </w:r>
    </w:p>
    <w:p w:rsidR="003B2534" w:rsidRPr="003B2534" w:rsidRDefault="000730A8" w:rsidP="003B2534">
      <w:pPr>
        <w:shd w:val="clear" w:color="auto" w:fill="FFFFFF"/>
        <w:suppressAutoHyphens w:val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>
        <w:rPr>
          <w:rFonts w:ascii="Arial" w:hAnsi="Arial" w:cs="Arial"/>
          <w:color w:val="222222"/>
          <w:sz w:val="24"/>
          <w:szCs w:val="24"/>
          <w:lang w:eastAsia="ru-RU"/>
        </w:rPr>
        <w:t>.</w:t>
      </w:r>
    </w:p>
    <w:p w:rsidR="003B2534" w:rsidRPr="003B2534" w:rsidRDefault="003B2534" w:rsidP="003B2534">
      <w:pPr>
        <w:shd w:val="clear" w:color="auto" w:fill="FFFFFF"/>
        <w:suppressAutoHyphens w:val="0"/>
        <w:spacing w:after="360"/>
        <w:jc w:val="both"/>
        <w:rPr>
          <w:rFonts w:ascii="Arial" w:hAnsi="Arial" w:cs="Arial"/>
          <w:color w:val="222222"/>
          <w:sz w:val="33"/>
          <w:szCs w:val="33"/>
          <w:lang w:eastAsia="ru-RU"/>
        </w:rPr>
      </w:pPr>
      <w:r w:rsidRPr="003B2534">
        <w:rPr>
          <w:rFonts w:ascii="Arial" w:hAnsi="Arial" w:cs="Arial"/>
          <w:color w:val="222222"/>
          <w:sz w:val="33"/>
          <w:szCs w:val="33"/>
          <w:lang w:eastAsia="ru-RU"/>
        </w:rPr>
        <w:t>С 1 сентября 202</w:t>
      </w:r>
      <w:r w:rsidR="0086075C">
        <w:rPr>
          <w:rFonts w:ascii="Arial" w:hAnsi="Arial" w:cs="Arial"/>
          <w:color w:val="222222"/>
          <w:sz w:val="33"/>
          <w:szCs w:val="33"/>
          <w:lang w:eastAsia="ru-RU"/>
        </w:rPr>
        <w:t>6</w:t>
      </w:r>
      <w:r w:rsidRPr="003B2534">
        <w:rPr>
          <w:rFonts w:ascii="Arial" w:hAnsi="Arial" w:cs="Arial"/>
          <w:color w:val="222222"/>
          <w:sz w:val="33"/>
          <w:szCs w:val="33"/>
          <w:lang w:eastAsia="ru-RU"/>
        </w:rPr>
        <w:t xml:space="preserve"> года личные медицинские книжки будут выдаваться только в электронном виде. Бумажные бланки с голографическими марками продолжат действовать, пока в них не закончатся страницы. Рассказываем в статье, что нужно учесть работодателю при работе с электронными личными медкнижками (ЭЛМК).</w:t>
      </w:r>
    </w:p>
    <w:p w:rsidR="003B2534" w:rsidRPr="003B2534" w:rsidRDefault="003B2534" w:rsidP="000730A8">
      <w:pPr>
        <w:shd w:val="clear" w:color="auto" w:fill="FFFFFF"/>
        <w:suppressAutoHyphens w:val="0"/>
        <w:spacing w:after="360"/>
        <w:jc w:val="both"/>
        <w:outlineLvl w:val="3"/>
        <w:rPr>
          <w:rFonts w:ascii="Arial" w:hAnsi="Arial" w:cs="Arial"/>
          <w:b/>
          <w:bCs/>
          <w:color w:val="222222"/>
          <w:sz w:val="36"/>
          <w:szCs w:val="36"/>
          <w:lang w:eastAsia="ru-RU"/>
        </w:rPr>
      </w:pPr>
      <w:r w:rsidRPr="003B2534">
        <w:rPr>
          <w:rFonts w:ascii="Arial" w:hAnsi="Arial" w:cs="Arial"/>
          <w:b/>
          <w:bCs/>
          <w:color w:val="222222"/>
          <w:sz w:val="36"/>
          <w:szCs w:val="36"/>
          <w:lang w:eastAsia="ru-RU"/>
        </w:rPr>
        <w:t>В этой статье:</w:t>
      </w:r>
    </w:p>
    <w:p w:rsidR="003B2534" w:rsidRPr="003B2534" w:rsidRDefault="009A1BFF" w:rsidP="003B2534">
      <w:pPr>
        <w:numPr>
          <w:ilvl w:val="0"/>
          <w:numId w:val="10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hyperlink r:id="rId7" w:anchor="header_45423_1" w:history="1">
        <w:r w:rsidR="003B2534"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Кому и зачем нужны личные медицинские книжки</w:t>
        </w:r>
      </w:hyperlink>
    </w:p>
    <w:p w:rsidR="003B2534" w:rsidRPr="003B2534" w:rsidRDefault="009A1BFF" w:rsidP="003B2534">
      <w:pPr>
        <w:numPr>
          <w:ilvl w:val="0"/>
          <w:numId w:val="10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hyperlink r:id="rId8" w:anchor="header_45423_2" w:history="1">
        <w:r w:rsidR="003B2534"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Что содержит электронная медкнижка работника</w:t>
        </w:r>
      </w:hyperlink>
    </w:p>
    <w:p w:rsidR="003B2534" w:rsidRPr="003B2534" w:rsidRDefault="009A1BFF" w:rsidP="003B2534">
      <w:pPr>
        <w:numPr>
          <w:ilvl w:val="0"/>
          <w:numId w:val="10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hyperlink r:id="rId9" w:anchor="header_45423_3" w:history="1">
        <w:r w:rsidR="003B2534"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В каком порядке оформляют медкнижку работнику</w:t>
        </w:r>
      </w:hyperlink>
    </w:p>
    <w:p w:rsidR="003B2534" w:rsidRPr="003B2534" w:rsidRDefault="009A1BFF" w:rsidP="003B2534">
      <w:pPr>
        <w:numPr>
          <w:ilvl w:val="0"/>
          <w:numId w:val="10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hyperlink r:id="rId10" w:anchor="header_45423_4" w:history="1">
        <w:r w:rsidR="003B2534"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Можно ли продолжать использовать бумажную медкнижку</w:t>
        </w:r>
      </w:hyperlink>
    </w:p>
    <w:p w:rsidR="003B2534" w:rsidRPr="003B2534" w:rsidRDefault="009A1BFF" w:rsidP="003B2534">
      <w:pPr>
        <w:numPr>
          <w:ilvl w:val="0"/>
          <w:numId w:val="10"/>
        </w:numPr>
        <w:shd w:val="clear" w:color="auto" w:fill="FFFFFF"/>
        <w:suppressAutoHyphens w:val="0"/>
        <w:spacing w:before="100" w:beforeAutospacing="1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hyperlink r:id="rId11" w:anchor="header_45423_5" w:history="1">
        <w:r w:rsidR="003B2534"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Коротко о самом важном</w:t>
        </w:r>
      </w:hyperlink>
    </w:p>
    <w:p w:rsidR="003B2534" w:rsidRPr="003B2534" w:rsidRDefault="000730A8" w:rsidP="000730A8">
      <w:pPr>
        <w:shd w:val="clear" w:color="auto" w:fill="FFFFFF"/>
        <w:suppressAutoHyphens w:val="0"/>
        <w:spacing w:after="360"/>
        <w:jc w:val="center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  <w:proofErr w:type="spellStart"/>
      <w:r w:rsidRPr="000730A8">
        <w:rPr>
          <w:rFonts w:ascii="Arial" w:hAnsi="Arial" w:cs="Arial"/>
          <w:b/>
          <w:bCs/>
          <w:color w:val="FFFFFF"/>
          <w:sz w:val="32"/>
          <w:szCs w:val="32"/>
          <w:lang w:eastAsia="ru-RU"/>
        </w:rPr>
        <w:t>тайте</w:t>
      </w:r>
      <w:r w:rsidR="003B2534"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t>Кому</w:t>
      </w:r>
      <w:proofErr w:type="spellEnd"/>
      <w:r w:rsidR="003B2534"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t xml:space="preserve"> и зачем нужны личные медицинские книжки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Для допуска к отдельным профессиям и видам деятельности работник должен проходить предварительные и периодические медосмотры (</w:t>
      </w:r>
      <w:hyperlink r:id="rId12" w:anchor="h9355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ст. 220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ТК РФ; </w:t>
      </w:r>
      <w:hyperlink r:id="rId13" w:anchor="h400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п. 1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Порядка проведения обязательных предварительных и периодических медицинских осмотров, утвержденного Приказом Минздрава от 28 января 2021 года </w:t>
      </w:r>
      <w:hyperlink r:id="rId14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№ 29н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— далее Порядка № 29н). По их результатам врачи выдают ему заключение о готовности или неготовности к работе.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Некоторым работникам дополнительно нужна личная медицинская книжка (</w:t>
      </w:r>
      <w:hyperlink r:id="rId15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п. 2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Порядка учета и выдачи медкнижек, утвержденного Приказом Минздрава от 18 февраля 2022 года </w:t>
      </w:r>
      <w:hyperlink r:id="rId16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№ 90н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, — далее Порядка № 90н). Она подтверждает прохождение медосмотров, вакцинации и сдачи 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санминимума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— профессиональной гигиенической подготовки и аттестации сотрудника.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Личная медкнижка нужна там, где от деятельности работника зависят здоровье и безопасность других людей:</w:t>
      </w:r>
    </w:p>
    <w:p w:rsidR="003B2534" w:rsidRPr="003B2534" w:rsidRDefault="003B2534" w:rsidP="003B2534">
      <w:pPr>
        <w:numPr>
          <w:ilvl w:val="0"/>
          <w:numId w:val="11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при контакте с пищевыми продуктами — для работников пищевой и перерабатывающей промышленности; сельского хозяйства; пунктов, баз, складов хранения и реализации; транспортных организаций; предприятий торговли и общественного питания; на пищеблоках;</w:t>
      </w:r>
    </w:p>
    <w:p w:rsidR="003B2534" w:rsidRPr="003B2534" w:rsidRDefault="003B2534" w:rsidP="003B2534">
      <w:pPr>
        <w:numPr>
          <w:ilvl w:val="0"/>
          <w:numId w:val="11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при работе на водопроводных сооружениях, где есть непосредственное отношение к подготовке воды, обслуживанию водопроводных сетей;</w:t>
      </w:r>
    </w:p>
    <w:p w:rsidR="003B2534" w:rsidRPr="003B2534" w:rsidRDefault="003B2534" w:rsidP="003B2534">
      <w:pPr>
        <w:numPr>
          <w:ilvl w:val="0"/>
          <w:numId w:val="11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в организациях по воспитанию и обучению детей — детсадах, школах, оздоровительных лагерях;</w:t>
      </w:r>
    </w:p>
    <w:p w:rsidR="003B2534" w:rsidRPr="003B2534" w:rsidRDefault="003B2534" w:rsidP="003B2534">
      <w:pPr>
        <w:numPr>
          <w:ilvl w:val="0"/>
          <w:numId w:val="11"/>
        </w:numPr>
        <w:shd w:val="clear" w:color="auto" w:fill="FFFFFF"/>
        <w:suppressAutoHyphens w:val="0"/>
        <w:spacing w:before="100" w:beforeAutospacing="1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на предприятиях коммунального и бытового обслуживания населения — в салонах красоты, парикмахерских, массажных салонах и других.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lastRenderedPageBreak/>
        <w:t>Без медкнижки сотрудника нельзя допускать до трудовой деятельности. А если сведения в ней будут просрочены, то работника нужно отстранить от работы (</w:t>
      </w:r>
      <w:hyperlink r:id="rId17" w:anchor="h5127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ст. 76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ТК РФ, </w:t>
      </w:r>
      <w:hyperlink r:id="rId18" w:anchor="h290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ст. 23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Федерального закона от 2 января 2000 года № 29-ФЗ «О качестве и безопасности пищевых продуктов»).</w:t>
      </w:r>
    </w:p>
    <w:p w:rsidR="000730A8" w:rsidRDefault="003B2534" w:rsidP="000730A8">
      <w:pPr>
        <w:shd w:val="clear" w:color="auto" w:fill="FFFFFF"/>
        <w:suppressAutoHyphens w:val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Гражданин получает медкнижку при первичном трудоустройстве — после прохождения предварительного медосмотра и сдачи 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санминимума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. Ее выдает местный Центр гигиены и эпидемиологии (бывший СЭС). В дальнейшем документ «путешествует» со специалистом по всем местам работы.</w:t>
      </w:r>
    </w:p>
    <w:p w:rsidR="003B2534" w:rsidRPr="003B2534" w:rsidRDefault="003B2534" w:rsidP="000730A8">
      <w:pPr>
        <w:shd w:val="clear" w:color="auto" w:fill="FFFFFF"/>
        <w:suppressAutoHyphens w:val="0"/>
        <w:jc w:val="center"/>
        <w:rPr>
          <w:rFonts w:ascii="Arial" w:hAnsi="Arial" w:cs="Arial"/>
          <w:color w:val="222222"/>
          <w:sz w:val="32"/>
          <w:szCs w:val="32"/>
          <w:lang w:eastAsia="ru-RU"/>
        </w:rPr>
      </w:pPr>
      <w:r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t>Что содержит электронная медкнижка работника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Электронные медкнижки оформляют по форме </w:t>
      </w:r>
      <w:hyperlink r:id="rId19" w:anchor="h39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приложения 1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к Приказу № 90н. Бланк содержит:</w:t>
      </w:r>
    </w:p>
    <w:p w:rsidR="003B2534" w:rsidRPr="003B2534" w:rsidRDefault="003B2534" w:rsidP="003B2534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уникальный идентификатор личной медкнижки из ФГИС СЭС — подсистемы ЭЛМК;</w:t>
      </w:r>
    </w:p>
    <w:p w:rsidR="003B2534" w:rsidRPr="003B2534" w:rsidRDefault="003B2534" w:rsidP="003B2534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двухмерный штрих-код;</w:t>
      </w:r>
    </w:p>
    <w:p w:rsidR="003B2534" w:rsidRPr="003B2534" w:rsidRDefault="003B2534" w:rsidP="003B2534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дату формирования ЭЛМК;</w:t>
      </w:r>
    </w:p>
    <w:p w:rsidR="003B2534" w:rsidRPr="003B2534" w:rsidRDefault="003B2534" w:rsidP="003B2534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сведения о владельце медкнижки: ФИО, дата рождения, место регистрации;</w:t>
      </w:r>
    </w:p>
    <w:p w:rsidR="003B2534" w:rsidRPr="003B2534" w:rsidRDefault="003B2534" w:rsidP="003B2534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данные о работодателе — при переходе на другое место работы вносятся соответствующие записи;</w:t>
      </w:r>
    </w:p>
    <w:p w:rsidR="003B2534" w:rsidRPr="003B2534" w:rsidRDefault="003B2534" w:rsidP="003B2534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отметки о прививках, о перенесенных инфекционных заболеваниях;</w:t>
      </w:r>
    </w:p>
    <w:p w:rsidR="003B2534" w:rsidRPr="003B2534" w:rsidRDefault="003B2534" w:rsidP="003B2534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результаты прохождения медосмотров и дату проведения очередного периодического медосмотра из ЕГИСЗ;</w:t>
      </w:r>
    </w:p>
    <w:p w:rsidR="003B2534" w:rsidRPr="003B2534" w:rsidRDefault="003B2534" w:rsidP="003B2534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сведения о сдаче 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санминимума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; </w:t>
      </w:r>
    </w:p>
    <w:p w:rsidR="003B2534" w:rsidRPr="003B2534" w:rsidRDefault="003B2534" w:rsidP="003B2534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дату очередной аттестации работника.</w:t>
      </w:r>
    </w:p>
    <w:p w:rsidR="003B2534" w:rsidRPr="003B2534" w:rsidRDefault="003B2534" w:rsidP="000730A8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ЭЛМК подписывается усиленной квалифицированной электронной подписью (УКЭП) ответственного работника местного филиала Центра гигиены и эпидемиологии.</w:t>
      </w:r>
    </w:p>
    <w:p w:rsidR="000730A8" w:rsidRDefault="000730A8" w:rsidP="000730A8">
      <w:pPr>
        <w:shd w:val="clear" w:color="auto" w:fill="FFFFFF"/>
        <w:suppressAutoHyphens w:val="0"/>
        <w:spacing w:before="960" w:after="480"/>
        <w:jc w:val="center"/>
        <w:outlineLvl w:val="1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</w:p>
    <w:p w:rsidR="0086075C" w:rsidRDefault="0086075C" w:rsidP="000730A8">
      <w:pPr>
        <w:shd w:val="clear" w:color="auto" w:fill="FFFFFF"/>
        <w:suppressAutoHyphens w:val="0"/>
        <w:spacing w:before="960" w:after="480"/>
        <w:jc w:val="center"/>
        <w:outlineLvl w:val="1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</w:p>
    <w:p w:rsidR="009A1BFF" w:rsidRDefault="009A1BFF" w:rsidP="000730A8">
      <w:pPr>
        <w:shd w:val="clear" w:color="auto" w:fill="FFFFFF"/>
        <w:suppressAutoHyphens w:val="0"/>
        <w:spacing w:before="960" w:after="480"/>
        <w:jc w:val="center"/>
        <w:outlineLvl w:val="1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</w:p>
    <w:p w:rsidR="009A1BFF" w:rsidRDefault="009A1BFF" w:rsidP="000730A8">
      <w:pPr>
        <w:shd w:val="clear" w:color="auto" w:fill="FFFFFF"/>
        <w:suppressAutoHyphens w:val="0"/>
        <w:spacing w:before="960" w:after="480"/>
        <w:jc w:val="center"/>
        <w:outlineLvl w:val="1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</w:p>
    <w:p w:rsidR="003B2534" w:rsidRPr="003B2534" w:rsidRDefault="003B2534" w:rsidP="000730A8">
      <w:pPr>
        <w:shd w:val="clear" w:color="auto" w:fill="FFFFFF"/>
        <w:suppressAutoHyphens w:val="0"/>
        <w:spacing w:before="960" w:after="480"/>
        <w:jc w:val="center"/>
        <w:outlineLvl w:val="1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  <w:r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lastRenderedPageBreak/>
        <w:t>В каком порядке оформляют медкнижку работнику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Кадровик должен проверить наличие личной медицинской книжки (ЛМК) у кандидата и ее достоверность, если она нужна для работы по вакансии. Это можно сделать через </w:t>
      </w:r>
      <w:hyperlink r:id="rId20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Единый реестр ЛМК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Роспотребнадзора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. В нем есть данные </w:t>
      </w:r>
      <w:proofErr w:type="gram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о</w:t>
      </w:r>
      <w:proofErr w:type="gram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всех выданных бумажных медкнижках и датах очередной аттестации работника по 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санминимуму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.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Если ЛМК у кандидата нет, то ему нужно оформить ее впервые. С 1 сентябр</w:t>
      </w:r>
      <w:r w:rsidR="0086075C">
        <w:rPr>
          <w:rFonts w:ascii="Arial" w:hAnsi="Arial" w:cs="Arial"/>
          <w:color w:val="222222"/>
          <w:sz w:val="27"/>
          <w:szCs w:val="27"/>
          <w:lang w:eastAsia="ru-RU"/>
        </w:rPr>
        <w:t>я 2023 года и до 1 сентября 2026</w:t>
      </w: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 года медицинские организации могут выдавать как бумажные, так и электронные медкнижки. Порядок действий при оформлении цифрового документа будет следующий.</w:t>
      </w:r>
    </w:p>
    <w:p w:rsidR="003B2534" w:rsidRPr="003B2534" w:rsidRDefault="003B2534" w:rsidP="000730A8">
      <w:pPr>
        <w:numPr>
          <w:ilvl w:val="0"/>
          <w:numId w:val="9"/>
        </w:numPr>
        <w:shd w:val="clear" w:color="auto" w:fill="FFFFFF"/>
        <w:suppressAutoHyphens w:val="0"/>
        <w:spacing w:before="720" w:after="360"/>
        <w:outlineLvl w:val="2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  <w:r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t>Шаг 1 — пройти предварительный медосмотр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Работодатель направляет соискателя на прохождение предварительного медицинского осмотра (</w:t>
      </w:r>
      <w:hyperlink r:id="rId21" w:anchor="h401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раздел II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Порядка № 29н). В медицинской организации гражданин:</w:t>
      </w:r>
    </w:p>
    <w:p w:rsidR="003B2534" w:rsidRPr="003B2534" w:rsidRDefault="003B2534" w:rsidP="003B2534">
      <w:pPr>
        <w:numPr>
          <w:ilvl w:val="0"/>
          <w:numId w:val="13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оформляет согласие на обработку персональных данных и передачу сведений в подсистему ЭЛМК;</w:t>
      </w:r>
    </w:p>
    <w:p w:rsidR="003B2534" w:rsidRPr="003B2534" w:rsidRDefault="003B2534" w:rsidP="003B2534">
      <w:pPr>
        <w:numPr>
          <w:ilvl w:val="0"/>
          <w:numId w:val="13"/>
        </w:numPr>
        <w:shd w:val="clear" w:color="auto" w:fill="FFFFFF"/>
        <w:suppressAutoHyphens w:val="0"/>
        <w:spacing w:before="100" w:beforeAutospacing="1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проходит осмотры у врачей и другие обследования состояния здоровья.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Медучреждение формирует в виде электронных документов заключения врачей, результаты лабораторных, инструментальных исследований соискателя и передает их в ЕГИСЗ. Уже оттуда данные поступают в подсистему ЭЛМК.</w:t>
      </w:r>
    </w:p>
    <w:p w:rsidR="003B2534" w:rsidRPr="003B2534" w:rsidRDefault="003B2534" w:rsidP="003B2534">
      <w:pPr>
        <w:numPr>
          <w:ilvl w:val="0"/>
          <w:numId w:val="9"/>
        </w:numPr>
        <w:shd w:val="clear" w:color="auto" w:fill="FFFFFF"/>
        <w:suppressAutoHyphens w:val="0"/>
        <w:spacing w:before="720" w:after="360"/>
        <w:jc w:val="both"/>
        <w:outlineLvl w:val="2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  <w:r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t>Шаг 2 — подать заявление на медкнижку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После получения итогового заключения о результатах медосмотра работодатель направляет соискателя в местный Центр гигиены и эпидемиологии (далее — центр санэпиднадзора) за медкнижкой. Гражданин также может обратиться туда сам: лично или через 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Госуслуги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 (</w:t>
      </w:r>
      <w:hyperlink r:id="rId22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п. 7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Порядка № 90н в ред. Приказа Минздрава от 15 августа 2023 года № 429н). Для подписания электронного заявления на медкнижку соискателю нужна подтвержденная учетная запись на ЕГПУ.</w:t>
      </w:r>
    </w:p>
    <w:p w:rsidR="003B2534" w:rsidRPr="003B2534" w:rsidRDefault="003B2534" w:rsidP="003B2534">
      <w:pPr>
        <w:shd w:val="clear" w:color="auto" w:fill="FFFFFF"/>
        <w:suppressAutoHyphens w:val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Работнику лучше завести свой личный кабинет на 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Госуслугах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. Туда ему будут приходить уведомления о готовности ЭЛМК, внесении в нее изменений. Другие способы связи с центром санэпиднадзора: через почту, по телефону или 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email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, могут занять больше времени.</w:t>
      </w:r>
    </w:p>
    <w:p w:rsidR="003B2534" w:rsidRPr="003B2534" w:rsidRDefault="003B2534" w:rsidP="000730A8">
      <w:pPr>
        <w:numPr>
          <w:ilvl w:val="0"/>
          <w:numId w:val="9"/>
        </w:numPr>
        <w:shd w:val="clear" w:color="auto" w:fill="FFFFFF"/>
        <w:suppressAutoHyphens w:val="0"/>
        <w:spacing w:before="720" w:after="360"/>
        <w:outlineLvl w:val="2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  <w:r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t>Шаг 3 —</w:t>
      </w:r>
      <w:r w:rsidR="000730A8" w:rsidRPr="000730A8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t xml:space="preserve"> </w:t>
      </w:r>
      <w:r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t>получить уведомление о готовности ЭЛМК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Центр гигиены и эпидемиологии заводит на соискателя личную медкнижку. Он вносит туда сведения из ЕГИСЗ о результатах проведенного медосмотра. Гражданину сообщают о готовности ЭЛМК в течение одного рабочего дня после ее заполнения: по телефону, на 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email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 или через уведомление на 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Госуслугах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.</w:t>
      </w:r>
    </w:p>
    <w:p w:rsidR="003B2534" w:rsidRPr="003B2534" w:rsidRDefault="003B2534" w:rsidP="003B2534">
      <w:pPr>
        <w:numPr>
          <w:ilvl w:val="0"/>
          <w:numId w:val="9"/>
        </w:numPr>
        <w:shd w:val="clear" w:color="auto" w:fill="FFFFFF"/>
        <w:suppressAutoHyphens w:val="0"/>
        <w:spacing w:before="720" w:after="360"/>
        <w:jc w:val="both"/>
        <w:outlineLvl w:val="2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  <w:r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lastRenderedPageBreak/>
        <w:t xml:space="preserve">Шаг 4 — сдать </w:t>
      </w:r>
      <w:proofErr w:type="spellStart"/>
      <w:r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t>санминимум</w:t>
      </w:r>
      <w:proofErr w:type="spellEnd"/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После готовности ЭЛМК соискатель должен сдать 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санминимум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</w:t>
      </w:r>
      <w:proofErr w:type="gram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—т</w:t>
      </w:r>
      <w:proofErr w:type="gram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естирование или собеседование (</w:t>
      </w:r>
      <w:hyperlink r:id="rId23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п. 13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 Порядка № 90н). Аттестация проходит в центре санэпиднадзора после </w:t>
      </w:r>
      <w:proofErr w:type="gram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обучения по программам</w:t>
      </w:r>
      <w:proofErr w:type="gram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 профессиональной гигиенической подготовки в объеме до 12 часов (</w:t>
      </w:r>
      <w:hyperlink r:id="rId24" w:anchor="h49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п. 1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Инструкции, утвержденной Приказом Минздрава РФ от 29 июня 2000 года № 229).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Работники сдают 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санминимум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 при поступлении на работу и далее с периодичностью:</w:t>
      </w:r>
    </w:p>
    <w:p w:rsidR="003B2534" w:rsidRPr="003B2534" w:rsidRDefault="003B2534" w:rsidP="003B2534">
      <w:pPr>
        <w:numPr>
          <w:ilvl w:val="0"/>
          <w:numId w:val="14"/>
        </w:numPr>
        <w:shd w:val="clear" w:color="auto" w:fill="FFFFFF"/>
        <w:suppressAutoHyphens w:val="0"/>
        <w:spacing w:before="100" w:beforeAutospacing="1" w:after="133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ежегодно — для тех, кто занят производством, хранением, транспортировкой и реализацией мясо — молочной и кремово — кондитерской продукции, детского питания, питания дошкольников;</w:t>
      </w:r>
    </w:p>
    <w:p w:rsidR="003B2534" w:rsidRPr="003B2534" w:rsidRDefault="003B2534" w:rsidP="003B2534">
      <w:pPr>
        <w:numPr>
          <w:ilvl w:val="0"/>
          <w:numId w:val="14"/>
        </w:numPr>
        <w:shd w:val="clear" w:color="auto" w:fill="FFFFFF"/>
        <w:suppressAutoHyphens w:val="0"/>
        <w:spacing w:before="100" w:beforeAutospacing="1" w:line="348" w:lineRule="atLeast"/>
        <w:ind w:left="0" w:firstLine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раз в два года — для прочих работников.</w:t>
      </w:r>
    </w:p>
    <w:p w:rsidR="003B2534" w:rsidRPr="003B2534" w:rsidRDefault="003B2534" w:rsidP="003B2534">
      <w:pPr>
        <w:shd w:val="clear" w:color="auto" w:fill="FFFFFF"/>
        <w:suppressAutoHyphens w:val="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Результаты аттестации заносятся в ЭЛМК.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Сдача </w:t>
      </w:r>
      <w:proofErr w:type="spellStart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санминимума</w:t>
      </w:r>
      <w:proofErr w:type="spellEnd"/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— платная. В каждом регионе действуют свои тарифы. Работодатель оплачивает его за свой счет или компенсирует работнику затраты.</w:t>
      </w:r>
    </w:p>
    <w:p w:rsidR="003B2534" w:rsidRPr="003B2534" w:rsidRDefault="003B2534" w:rsidP="000730A8">
      <w:pPr>
        <w:numPr>
          <w:ilvl w:val="0"/>
          <w:numId w:val="9"/>
        </w:numPr>
        <w:shd w:val="clear" w:color="auto" w:fill="FFFFFF"/>
        <w:suppressAutoHyphens w:val="0"/>
        <w:spacing w:before="720" w:after="360"/>
        <w:outlineLvl w:val="2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  <w:r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t>Шаг 5 — получить уведомление об успешной аттестации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Центр санэпиднадзора вносит сведения об успешной аттестации соискателя в ЭЛМК и уведомляет его об этом.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После этого работника можно допускать до работы, связанной с безопасностью здоровья других людей.</w:t>
      </w:r>
    </w:p>
    <w:p w:rsidR="003B2534" w:rsidRPr="003B2534" w:rsidRDefault="003B2534" w:rsidP="0086075C">
      <w:pPr>
        <w:shd w:val="clear" w:color="auto" w:fill="FFFFFF"/>
        <w:suppressAutoHyphens w:val="0"/>
        <w:jc w:val="both"/>
        <w:rPr>
          <w:rFonts w:ascii="Arial" w:hAnsi="Arial" w:cs="Arial"/>
          <w:b/>
          <w:bCs/>
          <w:color w:val="222222"/>
          <w:sz w:val="32"/>
          <w:szCs w:val="32"/>
          <w:lang w:eastAsia="ru-RU"/>
        </w:rPr>
      </w:pPr>
      <w:r w:rsidRPr="003B2534">
        <w:rPr>
          <w:rFonts w:ascii="Arial" w:hAnsi="Arial" w:cs="Arial"/>
          <w:noProof/>
          <w:color w:val="222222"/>
          <w:sz w:val="23"/>
          <w:szCs w:val="23"/>
          <w:lang w:eastAsia="ru-RU"/>
        </w:rPr>
        <mc:AlternateContent>
          <mc:Choice Requires="wps">
            <w:drawing>
              <wp:inline distT="0" distB="0" distL="0" distR="0" wp14:anchorId="49C915B5" wp14:editId="42529220">
                <wp:extent cx="607060" cy="607060"/>
                <wp:effectExtent l="0" t="0" r="0" b="0"/>
                <wp:docPr id="1" name="AutoShape 3" descr="exter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07060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extern" style="width:47.8pt;height:4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dfPtwIAAMYFAAAOAAAAZHJzL2Uyb0RvYy54bWysVFFv0zAQfkfiP1h+z5J0btpES6fRNAhp&#10;wKTBD3Bjp7FI7GC7TQfiv3N22q7dXhCQh8i+s7+77+7z3dzuuxbtuDZCyRzHVxFGXFaKCbnJ8dcv&#10;ZTDHyFgqGW2V5Dl+4gbfLt6+uRn6jE9Uo1rGNQIQabKhz3FjbZ+Foaka3lFzpXouwVkr3VELW70J&#10;maYDoHdtOImiJByUZr1WFTcGrMXoxAuPX9e8sp/r2nCL2hxDbtb/tf+v3T9c3NBso2nfiOqQBv2L&#10;LDoqJAQ9QRXUUrTV4hVUJyqtjKrtVaW6UNW1qLjnAGzi6AWbx4b23HOB4pj+VCbz/2CrT7sHjQSD&#10;3mEkaQctutta5SOja4wYNxWUi+8t19JVa+hNBpce+wft+Jr+XlXfDJJq2VC54Xemh5qPaEeT1mpo&#10;OGWQduwgwgsMtzGAhtbDR8UgPoX4vpb7WncuBlQJ7X3Lnk4tg4RQBcYkmkUJNLYC12HtItDseLnX&#10;xr7nqkNukWMN2Xlwurs3djx6POJiSVWKtgU7zVp5YQDM0QKh4arzuSR8k3+mUbqar+YkIJNkFZCo&#10;KIK7ckmCpIxn0+K6WC6L+JeLG5OsEYxx6cIcBReTP2voQfqjVE6SM6oVzMG5lIzerJetRjsKgi/9&#10;50sOnudj4WUavl7A5QWleEKid5M0KJP5LCAlmQbpLJoHUZy+S5OIpKQoLyndC8n/nRIacpxOJ1Pf&#10;pbOkX3CL/PeaG806AVpFrehyPD8doplT4Eoy31pLRTuuz0rh0n8uBbT72GivVyfRUf1rxZ5ArlqB&#10;nEB5MPxg0Sj9A6MBBkmOzfct1Ryj9oMEyacxIW7y+A2Zziaw0eee9bmHygqgcmwxGpdLO06rba/F&#10;poFIsS+MVO6Z1sJL2D2hMavD44Jh4ZkcBpubRud7f+p5/C5+AwAA//8DAFBLAwQUAAYACAAAACEA&#10;sOGUg9kAAAADAQAADwAAAGRycy9kb3ducmV2LnhtbEyPQUvDQBCF74L/YRnBi9iNgkVjNkUKYhGh&#10;NNWep9kxCWZn0+w2if/eUQ96mcfwhve+yRaTa9VAfWg8G7iaJaCIS28brgy8bh8vb0GFiGyx9UwG&#10;PinAIj89yTC1fuQNDUWslIRwSNFAHWOXah3KmhyGme+IxXv3vcMoa19p2+Mo4a7V10ky1w4bloYa&#10;O1rWVH4UR2dgLNfDbvvypNcXu5Xnw+qwLN6ejTk/mx7uQUWa4t8xfOMLOuTCtPdHtkG1BuSR+DPF&#10;u7uZg9r/qs4z/Z89/wIAAP//AwBQSwECLQAUAAYACAAAACEAtoM4kv4AAADhAQAAEwAAAAAAAAAA&#10;AAAAAAAAAAAAW0NvbnRlbnRfVHlwZXNdLnhtbFBLAQItABQABgAIAAAAIQA4/SH/1gAAAJQBAAAL&#10;AAAAAAAAAAAAAAAAAC8BAABfcmVscy8ucmVsc1BLAQItABQABgAIAAAAIQAzVdfPtwIAAMYFAAAO&#10;AAAAAAAAAAAAAAAAAC4CAABkcnMvZTJvRG9jLnhtbFBLAQItABQABgAIAAAAIQCw4ZSD2QAAAAMB&#10;AAAPAAAAAAAAAAAAAAAAABEFAABkcnMvZG93bnJldi54bWxQSwUGAAAAAAQABADzAAAAFwYAAAAA&#10;" filled="f" stroked="f">
                <o:lock v:ext="edit" aspectratio="t"/>
                <w10:anchorlock/>
              </v:rect>
            </w:pict>
          </mc:Fallback>
        </mc:AlternateContent>
      </w:r>
      <w:r w:rsidRPr="003B2534">
        <w:rPr>
          <w:rFonts w:ascii="Arial" w:hAnsi="Arial" w:cs="Arial"/>
          <w:b/>
          <w:bCs/>
          <w:color w:val="222222"/>
          <w:sz w:val="32"/>
          <w:szCs w:val="32"/>
          <w:lang w:eastAsia="ru-RU"/>
        </w:rPr>
        <w:t>Можно ли продолжать использовать бумажную медкнижку</w:t>
      </w:r>
    </w:p>
    <w:p w:rsidR="003B2534" w:rsidRP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До 1 сентября 202</w:t>
      </w:r>
      <w:r w:rsidR="0086075C">
        <w:rPr>
          <w:rFonts w:ascii="Arial" w:hAnsi="Arial" w:cs="Arial"/>
          <w:color w:val="222222"/>
          <w:sz w:val="27"/>
          <w:szCs w:val="27"/>
          <w:lang w:eastAsia="ru-RU"/>
        </w:rPr>
        <w:t>6</w:t>
      </w: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 xml:space="preserve"> года будет длиться переходный период (</w:t>
      </w:r>
      <w:hyperlink r:id="rId25" w:anchor="h62:~:text=1.1.-,%D0%A3%D1%81%D1%82%D0%B0%D0%BD%D0%BE%D0%B2%D0%B8%D1%82%D1%8C,-%2C%20%D1%87%D1%82%D0%BE%20%D0%B4%D0%BE%201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п. 1.1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Приказа № 90н в ред. Приказа Минздрава от 15.08.2023 № 429н, от 28.06.2024 № 332н). В это время центры санэпиднадзора могут выдавать ЛМК на старых бумажных бланках, с голографическими марками, и вносить сведения о них в </w:t>
      </w:r>
      <w:hyperlink r:id="rId26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Единый реестр ЛМК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. </w:t>
      </w:r>
    </w:p>
    <w:p w:rsidR="003B2534" w:rsidRDefault="003B2534" w:rsidP="003B2534">
      <w:pPr>
        <w:shd w:val="clear" w:color="auto" w:fill="FFFFFF"/>
        <w:suppressAutoHyphens w:val="0"/>
        <w:spacing w:after="300"/>
        <w:jc w:val="both"/>
        <w:rPr>
          <w:rFonts w:ascii="Arial" w:hAnsi="Arial" w:cs="Arial"/>
          <w:color w:val="222222"/>
          <w:sz w:val="27"/>
          <w:szCs w:val="27"/>
          <w:lang w:eastAsia="ru-RU"/>
        </w:rPr>
      </w:pP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С 1 сентября 202</w:t>
      </w:r>
      <w:r w:rsidR="0086075C">
        <w:rPr>
          <w:rFonts w:ascii="Arial" w:hAnsi="Arial" w:cs="Arial"/>
          <w:color w:val="222222"/>
          <w:sz w:val="27"/>
          <w:szCs w:val="27"/>
          <w:lang w:eastAsia="ru-RU"/>
        </w:rPr>
        <w:t>6</w:t>
      </w:r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года получить медкнижку на бумажном носителе можно только по личному заявлению в центры (</w:t>
      </w:r>
      <w:hyperlink r:id="rId27" w:tgtFrame="_blank" w:history="1">
        <w:r w:rsidRPr="003B2534">
          <w:rPr>
            <w:rFonts w:ascii="Arial" w:hAnsi="Arial" w:cs="Arial"/>
            <w:color w:val="0000FF"/>
            <w:sz w:val="27"/>
            <w:szCs w:val="27"/>
            <w:u w:val="single"/>
            <w:lang w:eastAsia="ru-RU"/>
          </w:rPr>
          <w:t>п. 14</w:t>
        </w:r>
      </w:hyperlink>
      <w:r w:rsidRPr="003B2534">
        <w:rPr>
          <w:rFonts w:ascii="Arial" w:hAnsi="Arial" w:cs="Arial"/>
          <w:color w:val="222222"/>
          <w:sz w:val="27"/>
          <w:szCs w:val="27"/>
          <w:lang w:eastAsia="ru-RU"/>
        </w:rPr>
        <w:t> Порядка № 90н). Это будет уже не защищенный бланк с голограммами, а обычная распечатка, подтверждающая содержание ЭЛМК и заверенная подписями и печатью центра санэпиднадзора.</w:t>
      </w:r>
    </w:p>
    <w:p w:rsidR="009A1BFF" w:rsidRDefault="009A1BFF" w:rsidP="009A1BFF">
      <w:pPr>
        <w:jc w:val="both"/>
      </w:pPr>
      <w:r>
        <w:t>МИНИСТЕРСТВО ЗДРАВООХРАНЕНИЯ РОССИЙСКОЙ ФЕДЕРАЦИИ</w:t>
      </w:r>
    </w:p>
    <w:p w:rsidR="009A1BFF" w:rsidRDefault="009A1BFF" w:rsidP="009A1BFF">
      <w:pPr>
        <w:jc w:val="both"/>
      </w:pPr>
    </w:p>
    <w:p w:rsidR="009A1BFF" w:rsidRDefault="009A1BFF" w:rsidP="009A1BFF">
      <w:pPr>
        <w:jc w:val="both"/>
      </w:pPr>
      <w:r>
        <w:t>ПРИКАЗ</w:t>
      </w:r>
      <w:r>
        <w:t xml:space="preserve"> </w:t>
      </w:r>
      <w:bookmarkStart w:id="0" w:name="_GoBack"/>
      <w:bookmarkEnd w:id="0"/>
      <w:r>
        <w:t>от 30 июля 2025 г. N 457н</w:t>
      </w:r>
    </w:p>
    <w:p w:rsidR="009A1BFF" w:rsidRDefault="009A1BFF" w:rsidP="009A1BFF">
      <w:pPr>
        <w:jc w:val="both"/>
      </w:pPr>
    </w:p>
    <w:p w:rsidR="000C53D5" w:rsidRDefault="009A1BFF" w:rsidP="009A1BFF">
      <w:pPr>
        <w:jc w:val="both"/>
      </w:pPr>
      <w:r>
        <w:t>О ВНЕСЕНИИ ИЗМЕНЕНИЯ В ПРИКАЗ МИНИСТЕРСТВА ЗДРАВООХРАНЕНИЯ РОССИЙСКОЙ ФЕДЕРАЦИИ ОТ 18 ФЕВРАЛЯ 2022 Г. N 90Н "ОБ УТВЕРЖДЕНИИ ФОРМЫ, ПОРЯДКА ВЕДЕНИЯ ОТЧЕТНОСТИ, УЧЕТА И ВЫДАЧИ РАБОТНИКАМ ЛИЧНЫХ МЕДИЦИНСКИХ КНИЖЕК, В ТОМ ЧИСЛЕ В ФОРМЕ ЭЛЕКТРОННОГО ДОКУМЕНТА"</w:t>
      </w:r>
      <w:r>
        <w:cr/>
      </w:r>
    </w:p>
    <w:sectPr w:rsidR="000C53D5" w:rsidSect="0086075C">
      <w:pgSz w:w="11906" w:h="16838"/>
      <w:pgMar w:top="568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02ED0"/>
    <w:multiLevelType w:val="multilevel"/>
    <w:tmpl w:val="56A42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7160D4"/>
    <w:multiLevelType w:val="multilevel"/>
    <w:tmpl w:val="C75A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5B23DA"/>
    <w:multiLevelType w:val="multilevel"/>
    <w:tmpl w:val="35C08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B537D7"/>
    <w:multiLevelType w:val="multilevel"/>
    <w:tmpl w:val="CAB29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576EC1"/>
    <w:multiLevelType w:val="multilevel"/>
    <w:tmpl w:val="82B4D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3F770A"/>
    <w:multiLevelType w:val="multilevel"/>
    <w:tmpl w:val="D20A499C"/>
    <w:lvl w:ilvl="0">
      <w:start w:val="1"/>
      <w:numFmt w:val="decimal"/>
      <w:pStyle w:val="1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cs="Times New Roman"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cs="Times New Roman"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cs="Times New Roman"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cs="Times New Roman"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cs="Times New Roman"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cs="Times New Roman"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cs="Times New Roman"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cs="Times New Roman" w:hint="default"/>
      </w:rPr>
    </w:lvl>
  </w:abstractNum>
  <w:abstractNum w:abstractNumId="6">
    <w:nsid w:val="640E28FC"/>
    <w:multiLevelType w:val="multilevel"/>
    <w:tmpl w:val="1DB40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5"/>
  </w:num>
  <w:num w:numId="3">
    <w:abstractNumId w:val="5"/>
  </w:num>
  <w:num w:numId="4">
    <w:abstractNumId w:val="5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3"/>
  </w:num>
  <w:num w:numId="11">
    <w:abstractNumId w:val="6"/>
  </w:num>
  <w:num w:numId="12">
    <w:abstractNumId w:val="2"/>
  </w:num>
  <w:num w:numId="13">
    <w:abstractNumId w:val="0"/>
  </w:num>
  <w:num w:numId="14">
    <w:abstractNumId w:val="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534"/>
    <w:rsid w:val="000730A8"/>
    <w:rsid w:val="000C53D5"/>
    <w:rsid w:val="002A5BA1"/>
    <w:rsid w:val="003B2534"/>
    <w:rsid w:val="0086075C"/>
    <w:rsid w:val="00957FF6"/>
    <w:rsid w:val="009A1BFF"/>
    <w:rsid w:val="00CF278D"/>
    <w:rsid w:val="00D6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FF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957FF6"/>
    <w:pPr>
      <w:keepNext/>
      <w:keepLines/>
      <w:numPr>
        <w:numId w:val="9"/>
      </w:numPr>
      <w:suppressAutoHyphens w:val="0"/>
      <w:spacing w:before="240" w:after="120" w:line="276" w:lineRule="auto"/>
      <w:jc w:val="center"/>
      <w:outlineLvl w:val="0"/>
    </w:pPr>
    <w:rPr>
      <w:rFonts w:eastAsiaTheme="majorEastAsia" w:cstheme="majorBidi"/>
      <w:b/>
      <w:bCs/>
      <w:sz w:val="24"/>
      <w:szCs w:val="28"/>
      <w:lang w:eastAsia="en-US"/>
    </w:rPr>
  </w:style>
  <w:style w:type="paragraph" w:styleId="2">
    <w:name w:val="heading 2"/>
    <w:basedOn w:val="a"/>
    <w:next w:val="a"/>
    <w:link w:val="20"/>
    <w:qFormat/>
    <w:rsid w:val="00957FF6"/>
    <w:pPr>
      <w:numPr>
        <w:ilvl w:val="1"/>
        <w:numId w:val="9"/>
      </w:numPr>
      <w:suppressAutoHyphens w:val="0"/>
      <w:spacing w:before="120" w:after="120" w:line="276" w:lineRule="auto"/>
      <w:jc w:val="both"/>
      <w:outlineLvl w:val="1"/>
    </w:pPr>
    <w:rPr>
      <w:rFonts w:eastAsiaTheme="majorEastAsia" w:cstheme="majorBidi"/>
      <w:bCs/>
      <w:sz w:val="22"/>
      <w:szCs w:val="26"/>
      <w:lang w:eastAsia="en-US"/>
    </w:rPr>
  </w:style>
  <w:style w:type="paragraph" w:styleId="3">
    <w:name w:val="heading 3"/>
    <w:basedOn w:val="a"/>
    <w:next w:val="a"/>
    <w:link w:val="30"/>
    <w:qFormat/>
    <w:rsid w:val="00957FF6"/>
    <w:pPr>
      <w:numPr>
        <w:ilvl w:val="2"/>
        <w:numId w:val="9"/>
      </w:numPr>
      <w:suppressAutoHyphens w:val="0"/>
      <w:spacing w:before="120" w:after="120" w:line="276" w:lineRule="auto"/>
      <w:jc w:val="both"/>
      <w:outlineLvl w:val="2"/>
    </w:pPr>
    <w:rPr>
      <w:rFonts w:eastAsiaTheme="majorEastAsia" w:cstheme="majorBidi"/>
      <w:bCs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957FF6"/>
    <w:pPr>
      <w:numPr>
        <w:ilvl w:val="3"/>
        <w:numId w:val="9"/>
      </w:numPr>
      <w:suppressAutoHyphens w:val="0"/>
      <w:spacing w:before="120" w:after="120" w:line="276" w:lineRule="auto"/>
      <w:jc w:val="both"/>
      <w:outlineLvl w:val="3"/>
    </w:pPr>
    <w:rPr>
      <w:rFonts w:eastAsiaTheme="majorEastAsia" w:cstheme="majorBidi"/>
      <w:bCs/>
      <w:iCs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57FF6"/>
    <w:pPr>
      <w:keepNext/>
      <w:keepLines/>
      <w:numPr>
        <w:ilvl w:val="4"/>
        <w:numId w:val="9"/>
      </w:numPr>
      <w:suppressAutoHyphens w:val="0"/>
      <w:spacing w:before="200" w:line="276" w:lineRule="auto"/>
      <w:jc w:val="both"/>
      <w:outlineLvl w:val="4"/>
    </w:pPr>
    <w:rPr>
      <w:rFonts w:eastAsiaTheme="majorEastAsia" w:cstheme="majorBidi"/>
      <w:sz w:val="22"/>
      <w:szCs w:val="22"/>
      <w:lang w:eastAsia="en-US"/>
    </w:rPr>
  </w:style>
  <w:style w:type="paragraph" w:styleId="6">
    <w:name w:val="heading 6"/>
    <w:basedOn w:val="a"/>
    <w:next w:val="a"/>
    <w:link w:val="60"/>
    <w:qFormat/>
    <w:rsid w:val="00957FF6"/>
    <w:pPr>
      <w:keepNext/>
      <w:keepLines/>
      <w:numPr>
        <w:ilvl w:val="5"/>
        <w:numId w:val="9"/>
      </w:numPr>
      <w:suppressAutoHyphens w:val="0"/>
      <w:spacing w:before="200" w:line="276" w:lineRule="auto"/>
      <w:jc w:val="both"/>
      <w:outlineLvl w:val="5"/>
    </w:pPr>
    <w:rPr>
      <w:rFonts w:eastAsiaTheme="majorEastAsia" w:cstheme="majorBidi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957FF6"/>
    <w:pPr>
      <w:keepNext/>
      <w:keepLines/>
      <w:numPr>
        <w:ilvl w:val="6"/>
        <w:numId w:val="9"/>
      </w:numPr>
      <w:suppressAutoHyphens w:val="0"/>
      <w:spacing w:before="200" w:line="276" w:lineRule="auto"/>
      <w:jc w:val="both"/>
      <w:outlineLvl w:val="6"/>
    </w:pPr>
    <w:rPr>
      <w:rFonts w:eastAsiaTheme="majorEastAsia" w:cstheme="majorBidi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qFormat/>
    <w:rsid w:val="00957FF6"/>
    <w:pPr>
      <w:keepNext/>
      <w:keepLines/>
      <w:numPr>
        <w:ilvl w:val="7"/>
        <w:numId w:val="9"/>
      </w:numPr>
      <w:suppressAutoHyphens w:val="0"/>
      <w:spacing w:before="200" w:line="276" w:lineRule="auto"/>
      <w:ind w:firstLine="482"/>
      <w:jc w:val="both"/>
      <w:outlineLvl w:val="7"/>
    </w:pPr>
    <w:rPr>
      <w:rFonts w:eastAsiaTheme="majorEastAsia" w:cstheme="majorBidi"/>
      <w:color w:val="4F81BD"/>
      <w:sz w:val="22"/>
      <w:lang w:eastAsia="en-US"/>
    </w:rPr>
  </w:style>
  <w:style w:type="paragraph" w:styleId="9">
    <w:name w:val="heading 9"/>
    <w:basedOn w:val="a"/>
    <w:next w:val="a"/>
    <w:link w:val="90"/>
    <w:qFormat/>
    <w:rsid w:val="00957FF6"/>
    <w:pPr>
      <w:keepNext/>
      <w:keepLines/>
      <w:suppressAutoHyphens w:val="0"/>
      <w:spacing w:before="200" w:line="276" w:lineRule="auto"/>
      <w:ind w:firstLine="482"/>
      <w:jc w:val="both"/>
      <w:outlineLvl w:val="8"/>
    </w:pPr>
    <w:rPr>
      <w:rFonts w:eastAsiaTheme="majorEastAsia" w:cstheme="majorBidi"/>
      <w:i/>
      <w:iCs/>
      <w:color w:val="40404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semiHidden/>
    <w:unhideWhenUsed/>
    <w:qFormat/>
    <w:rsid w:val="00CF278D"/>
    <w:rPr>
      <w:b/>
      <w:bCs/>
    </w:rPr>
  </w:style>
  <w:style w:type="paragraph" w:styleId="a4">
    <w:name w:val="List Paragraph"/>
    <w:basedOn w:val="a"/>
    <w:link w:val="a5"/>
    <w:uiPriority w:val="34"/>
    <w:qFormat/>
    <w:rsid w:val="00957FF6"/>
    <w:pPr>
      <w:suppressAutoHyphens w:val="0"/>
      <w:ind w:left="720"/>
      <w:contextualSpacing/>
    </w:pPr>
    <w:rPr>
      <w:sz w:val="24"/>
      <w:szCs w:val="24"/>
      <w:lang w:eastAsia="en-US"/>
    </w:rPr>
  </w:style>
  <w:style w:type="paragraph" w:customStyle="1" w:styleId="11">
    <w:name w:val="Абзац списка1"/>
    <w:aliases w:val="Bullet List,FooterText,numbered,Абзац списка4,List Paragraph"/>
    <w:basedOn w:val="a"/>
    <w:uiPriority w:val="34"/>
    <w:rsid w:val="00D605F5"/>
    <w:pPr>
      <w:ind w:left="720"/>
      <w:contextualSpacing/>
    </w:pPr>
    <w:rPr>
      <w:szCs w:val="24"/>
    </w:rPr>
  </w:style>
  <w:style w:type="character" w:customStyle="1" w:styleId="a5">
    <w:name w:val="Абзац списка Знак"/>
    <w:link w:val="a4"/>
    <w:uiPriority w:val="34"/>
    <w:locked/>
    <w:rsid w:val="00957FF6"/>
    <w:rPr>
      <w:sz w:val="24"/>
      <w:szCs w:val="24"/>
    </w:rPr>
  </w:style>
  <w:style w:type="character" w:styleId="a6">
    <w:name w:val="Strong"/>
    <w:uiPriority w:val="22"/>
    <w:qFormat/>
    <w:rsid w:val="00957FF6"/>
    <w:rPr>
      <w:b/>
      <w:bCs/>
    </w:rPr>
  </w:style>
  <w:style w:type="paragraph" w:styleId="a7">
    <w:name w:val="No Spacing"/>
    <w:uiPriority w:val="1"/>
    <w:qFormat/>
    <w:rsid w:val="00957FF6"/>
    <w:rPr>
      <w:rFonts w:ascii="Calibri" w:eastAsia="Calibri" w:hAnsi="Calibri"/>
      <w:sz w:val="22"/>
      <w:szCs w:val="22"/>
    </w:rPr>
  </w:style>
  <w:style w:type="character" w:styleId="a8">
    <w:name w:val="Subtle Emphasis"/>
    <w:basedOn w:val="a0"/>
    <w:uiPriority w:val="19"/>
    <w:qFormat/>
    <w:rsid w:val="00CF278D"/>
    <w:rPr>
      <w:i/>
      <w:iCs/>
      <w:color w:val="808080" w:themeColor="text1" w:themeTint="7F"/>
    </w:rPr>
  </w:style>
  <w:style w:type="character" w:customStyle="1" w:styleId="10">
    <w:name w:val="Заголовок 1 Знак"/>
    <w:link w:val="1"/>
    <w:rsid w:val="00957FF6"/>
    <w:rPr>
      <w:rFonts w:eastAsiaTheme="majorEastAsia" w:cstheme="majorBidi"/>
      <w:b/>
      <w:bCs/>
      <w:sz w:val="24"/>
      <w:szCs w:val="28"/>
    </w:rPr>
  </w:style>
  <w:style w:type="character" w:customStyle="1" w:styleId="20">
    <w:name w:val="Заголовок 2 Знак"/>
    <w:link w:val="2"/>
    <w:rsid w:val="00957FF6"/>
    <w:rPr>
      <w:rFonts w:eastAsiaTheme="majorEastAsia" w:cstheme="majorBidi"/>
      <w:bCs/>
      <w:sz w:val="22"/>
      <w:szCs w:val="26"/>
    </w:rPr>
  </w:style>
  <w:style w:type="character" w:customStyle="1" w:styleId="30">
    <w:name w:val="Заголовок 3 Знак"/>
    <w:link w:val="3"/>
    <w:rsid w:val="00957FF6"/>
    <w:rPr>
      <w:rFonts w:eastAsiaTheme="majorEastAsia" w:cstheme="majorBidi"/>
      <w:bCs/>
      <w:sz w:val="22"/>
      <w:szCs w:val="22"/>
    </w:rPr>
  </w:style>
  <w:style w:type="character" w:customStyle="1" w:styleId="40">
    <w:name w:val="Заголовок 4 Знак"/>
    <w:link w:val="4"/>
    <w:rsid w:val="00957FF6"/>
    <w:rPr>
      <w:rFonts w:eastAsiaTheme="majorEastAsia" w:cstheme="majorBidi"/>
      <w:bCs/>
      <w:iCs/>
      <w:sz w:val="22"/>
      <w:szCs w:val="22"/>
    </w:rPr>
  </w:style>
  <w:style w:type="character" w:customStyle="1" w:styleId="50">
    <w:name w:val="Заголовок 5 Знак"/>
    <w:link w:val="5"/>
    <w:rsid w:val="00957FF6"/>
    <w:rPr>
      <w:rFonts w:eastAsiaTheme="majorEastAsia" w:cstheme="majorBidi"/>
      <w:sz w:val="22"/>
      <w:szCs w:val="22"/>
    </w:rPr>
  </w:style>
  <w:style w:type="character" w:customStyle="1" w:styleId="60">
    <w:name w:val="Заголовок 6 Знак"/>
    <w:link w:val="6"/>
    <w:rsid w:val="00957FF6"/>
    <w:rPr>
      <w:rFonts w:eastAsiaTheme="majorEastAsia" w:cstheme="majorBidi"/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rsid w:val="00957FF6"/>
    <w:rPr>
      <w:rFonts w:eastAsiaTheme="majorEastAsia" w:cstheme="majorBidi"/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rsid w:val="00957FF6"/>
    <w:rPr>
      <w:rFonts w:eastAsiaTheme="majorEastAsia" w:cstheme="majorBidi"/>
      <w:color w:val="4F81BD"/>
      <w:sz w:val="22"/>
    </w:rPr>
  </w:style>
  <w:style w:type="character" w:customStyle="1" w:styleId="90">
    <w:name w:val="Заголовок 9 Знак"/>
    <w:link w:val="9"/>
    <w:rsid w:val="00957FF6"/>
    <w:rPr>
      <w:rFonts w:eastAsiaTheme="majorEastAsia" w:cstheme="majorBidi"/>
      <w:i/>
      <w:iCs/>
      <w:color w:val="404040"/>
      <w:sz w:val="22"/>
    </w:rPr>
  </w:style>
  <w:style w:type="paragraph" w:styleId="a9">
    <w:name w:val="Title"/>
    <w:basedOn w:val="a"/>
    <w:next w:val="a"/>
    <w:link w:val="aa"/>
    <w:uiPriority w:val="10"/>
    <w:qFormat/>
    <w:rsid w:val="00CF278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a">
    <w:name w:val="Название Знак"/>
    <w:basedOn w:val="a0"/>
    <w:link w:val="a9"/>
    <w:uiPriority w:val="10"/>
    <w:rsid w:val="00CF278D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CF278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CF278D"/>
    <w:rPr>
      <w:rFonts w:asciiTheme="majorHAnsi" w:eastAsiaTheme="majorEastAsia" w:hAnsiTheme="majorHAnsi" w:cstheme="majorBidi"/>
      <w:sz w:val="24"/>
      <w:szCs w:val="24"/>
      <w:lang w:eastAsia="ar-SA"/>
    </w:rPr>
  </w:style>
  <w:style w:type="character" w:styleId="ad">
    <w:name w:val="Emphasis"/>
    <w:basedOn w:val="a0"/>
    <w:uiPriority w:val="20"/>
    <w:qFormat/>
    <w:rsid w:val="00CF278D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CF278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F278D"/>
    <w:rPr>
      <w:i/>
      <w:iCs/>
      <w:color w:val="000000" w:themeColor="text1"/>
      <w:lang w:eastAsia="ar-SA"/>
    </w:rPr>
  </w:style>
  <w:style w:type="paragraph" w:styleId="ae">
    <w:name w:val="Intense Quote"/>
    <w:basedOn w:val="a"/>
    <w:next w:val="a"/>
    <w:link w:val="af"/>
    <w:uiPriority w:val="30"/>
    <w:qFormat/>
    <w:rsid w:val="00CF278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CF278D"/>
    <w:rPr>
      <w:b/>
      <w:bCs/>
      <w:i/>
      <w:iCs/>
      <w:color w:val="4F81BD" w:themeColor="accent1"/>
      <w:lang w:eastAsia="ar-SA"/>
    </w:rPr>
  </w:style>
  <w:style w:type="character" w:styleId="af0">
    <w:name w:val="Intense Emphasis"/>
    <w:basedOn w:val="a0"/>
    <w:uiPriority w:val="21"/>
    <w:qFormat/>
    <w:rsid w:val="00CF278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F278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CF278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CF278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CF278D"/>
    <w:pPr>
      <w:keepLines w:val="0"/>
      <w:numPr>
        <w:numId w:val="0"/>
      </w:numPr>
      <w:suppressAutoHyphens/>
      <w:spacing w:after="60" w:line="240" w:lineRule="auto"/>
      <w:jc w:val="left"/>
      <w:outlineLvl w:val="9"/>
    </w:pPr>
    <w:rPr>
      <w:rFonts w:asciiTheme="majorHAnsi" w:hAnsiTheme="majorHAnsi"/>
      <w:kern w:val="32"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FF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957FF6"/>
    <w:pPr>
      <w:keepNext/>
      <w:keepLines/>
      <w:numPr>
        <w:numId w:val="9"/>
      </w:numPr>
      <w:suppressAutoHyphens w:val="0"/>
      <w:spacing w:before="240" w:after="120" w:line="276" w:lineRule="auto"/>
      <w:jc w:val="center"/>
      <w:outlineLvl w:val="0"/>
    </w:pPr>
    <w:rPr>
      <w:rFonts w:eastAsiaTheme="majorEastAsia" w:cstheme="majorBidi"/>
      <w:b/>
      <w:bCs/>
      <w:sz w:val="24"/>
      <w:szCs w:val="28"/>
      <w:lang w:eastAsia="en-US"/>
    </w:rPr>
  </w:style>
  <w:style w:type="paragraph" w:styleId="2">
    <w:name w:val="heading 2"/>
    <w:basedOn w:val="a"/>
    <w:next w:val="a"/>
    <w:link w:val="20"/>
    <w:qFormat/>
    <w:rsid w:val="00957FF6"/>
    <w:pPr>
      <w:numPr>
        <w:ilvl w:val="1"/>
        <w:numId w:val="9"/>
      </w:numPr>
      <w:suppressAutoHyphens w:val="0"/>
      <w:spacing w:before="120" w:after="120" w:line="276" w:lineRule="auto"/>
      <w:jc w:val="both"/>
      <w:outlineLvl w:val="1"/>
    </w:pPr>
    <w:rPr>
      <w:rFonts w:eastAsiaTheme="majorEastAsia" w:cstheme="majorBidi"/>
      <w:bCs/>
      <w:sz w:val="22"/>
      <w:szCs w:val="26"/>
      <w:lang w:eastAsia="en-US"/>
    </w:rPr>
  </w:style>
  <w:style w:type="paragraph" w:styleId="3">
    <w:name w:val="heading 3"/>
    <w:basedOn w:val="a"/>
    <w:next w:val="a"/>
    <w:link w:val="30"/>
    <w:qFormat/>
    <w:rsid w:val="00957FF6"/>
    <w:pPr>
      <w:numPr>
        <w:ilvl w:val="2"/>
        <w:numId w:val="9"/>
      </w:numPr>
      <w:suppressAutoHyphens w:val="0"/>
      <w:spacing w:before="120" w:after="120" w:line="276" w:lineRule="auto"/>
      <w:jc w:val="both"/>
      <w:outlineLvl w:val="2"/>
    </w:pPr>
    <w:rPr>
      <w:rFonts w:eastAsiaTheme="majorEastAsia" w:cstheme="majorBidi"/>
      <w:bCs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957FF6"/>
    <w:pPr>
      <w:numPr>
        <w:ilvl w:val="3"/>
        <w:numId w:val="9"/>
      </w:numPr>
      <w:suppressAutoHyphens w:val="0"/>
      <w:spacing w:before="120" w:after="120" w:line="276" w:lineRule="auto"/>
      <w:jc w:val="both"/>
      <w:outlineLvl w:val="3"/>
    </w:pPr>
    <w:rPr>
      <w:rFonts w:eastAsiaTheme="majorEastAsia" w:cstheme="majorBidi"/>
      <w:bCs/>
      <w:iCs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57FF6"/>
    <w:pPr>
      <w:keepNext/>
      <w:keepLines/>
      <w:numPr>
        <w:ilvl w:val="4"/>
        <w:numId w:val="9"/>
      </w:numPr>
      <w:suppressAutoHyphens w:val="0"/>
      <w:spacing w:before="200" w:line="276" w:lineRule="auto"/>
      <w:jc w:val="both"/>
      <w:outlineLvl w:val="4"/>
    </w:pPr>
    <w:rPr>
      <w:rFonts w:eastAsiaTheme="majorEastAsia" w:cstheme="majorBidi"/>
      <w:sz w:val="22"/>
      <w:szCs w:val="22"/>
      <w:lang w:eastAsia="en-US"/>
    </w:rPr>
  </w:style>
  <w:style w:type="paragraph" w:styleId="6">
    <w:name w:val="heading 6"/>
    <w:basedOn w:val="a"/>
    <w:next w:val="a"/>
    <w:link w:val="60"/>
    <w:qFormat/>
    <w:rsid w:val="00957FF6"/>
    <w:pPr>
      <w:keepNext/>
      <w:keepLines/>
      <w:numPr>
        <w:ilvl w:val="5"/>
        <w:numId w:val="9"/>
      </w:numPr>
      <w:suppressAutoHyphens w:val="0"/>
      <w:spacing w:before="200" w:line="276" w:lineRule="auto"/>
      <w:jc w:val="both"/>
      <w:outlineLvl w:val="5"/>
    </w:pPr>
    <w:rPr>
      <w:rFonts w:eastAsiaTheme="majorEastAsia" w:cstheme="majorBidi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957FF6"/>
    <w:pPr>
      <w:keepNext/>
      <w:keepLines/>
      <w:numPr>
        <w:ilvl w:val="6"/>
        <w:numId w:val="9"/>
      </w:numPr>
      <w:suppressAutoHyphens w:val="0"/>
      <w:spacing w:before="200" w:line="276" w:lineRule="auto"/>
      <w:jc w:val="both"/>
      <w:outlineLvl w:val="6"/>
    </w:pPr>
    <w:rPr>
      <w:rFonts w:eastAsiaTheme="majorEastAsia" w:cstheme="majorBidi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qFormat/>
    <w:rsid w:val="00957FF6"/>
    <w:pPr>
      <w:keepNext/>
      <w:keepLines/>
      <w:numPr>
        <w:ilvl w:val="7"/>
        <w:numId w:val="9"/>
      </w:numPr>
      <w:suppressAutoHyphens w:val="0"/>
      <w:spacing w:before="200" w:line="276" w:lineRule="auto"/>
      <w:ind w:firstLine="482"/>
      <w:jc w:val="both"/>
      <w:outlineLvl w:val="7"/>
    </w:pPr>
    <w:rPr>
      <w:rFonts w:eastAsiaTheme="majorEastAsia" w:cstheme="majorBidi"/>
      <w:color w:val="4F81BD"/>
      <w:sz w:val="22"/>
      <w:lang w:eastAsia="en-US"/>
    </w:rPr>
  </w:style>
  <w:style w:type="paragraph" w:styleId="9">
    <w:name w:val="heading 9"/>
    <w:basedOn w:val="a"/>
    <w:next w:val="a"/>
    <w:link w:val="90"/>
    <w:qFormat/>
    <w:rsid w:val="00957FF6"/>
    <w:pPr>
      <w:keepNext/>
      <w:keepLines/>
      <w:suppressAutoHyphens w:val="0"/>
      <w:spacing w:before="200" w:line="276" w:lineRule="auto"/>
      <w:ind w:firstLine="482"/>
      <w:jc w:val="both"/>
      <w:outlineLvl w:val="8"/>
    </w:pPr>
    <w:rPr>
      <w:rFonts w:eastAsiaTheme="majorEastAsia" w:cstheme="majorBidi"/>
      <w:i/>
      <w:iCs/>
      <w:color w:val="40404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semiHidden/>
    <w:unhideWhenUsed/>
    <w:qFormat/>
    <w:rsid w:val="00CF278D"/>
    <w:rPr>
      <w:b/>
      <w:bCs/>
    </w:rPr>
  </w:style>
  <w:style w:type="paragraph" w:styleId="a4">
    <w:name w:val="List Paragraph"/>
    <w:basedOn w:val="a"/>
    <w:link w:val="a5"/>
    <w:uiPriority w:val="34"/>
    <w:qFormat/>
    <w:rsid w:val="00957FF6"/>
    <w:pPr>
      <w:suppressAutoHyphens w:val="0"/>
      <w:ind w:left="720"/>
      <w:contextualSpacing/>
    </w:pPr>
    <w:rPr>
      <w:sz w:val="24"/>
      <w:szCs w:val="24"/>
      <w:lang w:eastAsia="en-US"/>
    </w:rPr>
  </w:style>
  <w:style w:type="paragraph" w:customStyle="1" w:styleId="11">
    <w:name w:val="Абзац списка1"/>
    <w:aliases w:val="Bullet List,FooterText,numbered,Абзац списка4,List Paragraph"/>
    <w:basedOn w:val="a"/>
    <w:uiPriority w:val="34"/>
    <w:rsid w:val="00D605F5"/>
    <w:pPr>
      <w:ind w:left="720"/>
      <w:contextualSpacing/>
    </w:pPr>
    <w:rPr>
      <w:szCs w:val="24"/>
    </w:rPr>
  </w:style>
  <w:style w:type="character" w:customStyle="1" w:styleId="a5">
    <w:name w:val="Абзац списка Знак"/>
    <w:link w:val="a4"/>
    <w:uiPriority w:val="34"/>
    <w:locked/>
    <w:rsid w:val="00957FF6"/>
    <w:rPr>
      <w:sz w:val="24"/>
      <w:szCs w:val="24"/>
    </w:rPr>
  </w:style>
  <w:style w:type="character" w:styleId="a6">
    <w:name w:val="Strong"/>
    <w:uiPriority w:val="22"/>
    <w:qFormat/>
    <w:rsid w:val="00957FF6"/>
    <w:rPr>
      <w:b/>
      <w:bCs/>
    </w:rPr>
  </w:style>
  <w:style w:type="paragraph" w:styleId="a7">
    <w:name w:val="No Spacing"/>
    <w:uiPriority w:val="1"/>
    <w:qFormat/>
    <w:rsid w:val="00957FF6"/>
    <w:rPr>
      <w:rFonts w:ascii="Calibri" w:eastAsia="Calibri" w:hAnsi="Calibri"/>
      <w:sz w:val="22"/>
      <w:szCs w:val="22"/>
    </w:rPr>
  </w:style>
  <w:style w:type="character" w:styleId="a8">
    <w:name w:val="Subtle Emphasis"/>
    <w:basedOn w:val="a0"/>
    <w:uiPriority w:val="19"/>
    <w:qFormat/>
    <w:rsid w:val="00CF278D"/>
    <w:rPr>
      <w:i/>
      <w:iCs/>
      <w:color w:val="808080" w:themeColor="text1" w:themeTint="7F"/>
    </w:rPr>
  </w:style>
  <w:style w:type="character" w:customStyle="1" w:styleId="10">
    <w:name w:val="Заголовок 1 Знак"/>
    <w:link w:val="1"/>
    <w:rsid w:val="00957FF6"/>
    <w:rPr>
      <w:rFonts w:eastAsiaTheme="majorEastAsia" w:cstheme="majorBidi"/>
      <w:b/>
      <w:bCs/>
      <w:sz w:val="24"/>
      <w:szCs w:val="28"/>
    </w:rPr>
  </w:style>
  <w:style w:type="character" w:customStyle="1" w:styleId="20">
    <w:name w:val="Заголовок 2 Знак"/>
    <w:link w:val="2"/>
    <w:rsid w:val="00957FF6"/>
    <w:rPr>
      <w:rFonts w:eastAsiaTheme="majorEastAsia" w:cstheme="majorBidi"/>
      <w:bCs/>
      <w:sz w:val="22"/>
      <w:szCs w:val="26"/>
    </w:rPr>
  </w:style>
  <w:style w:type="character" w:customStyle="1" w:styleId="30">
    <w:name w:val="Заголовок 3 Знак"/>
    <w:link w:val="3"/>
    <w:rsid w:val="00957FF6"/>
    <w:rPr>
      <w:rFonts w:eastAsiaTheme="majorEastAsia" w:cstheme="majorBidi"/>
      <w:bCs/>
      <w:sz w:val="22"/>
      <w:szCs w:val="22"/>
    </w:rPr>
  </w:style>
  <w:style w:type="character" w:customStyle="1" w:styleId="40">
    <w:name w:val="Заголовок 4 Знак"/>
    <w:link w:val="4"/>
    <w:rsid w:val="00957FF6"/>
    <w:rPr>
      <w:rFonts w:eastAsiaTheme="majorEastAsia" w:cstheme="majorBidi"/>
      <w:bCs/>
      <w:iCs/>
      <w:sz w:val="22"/>
      <w:szCs w:val="22"/>
    </w:rPr>
  </w:style>
  <w:style w:type="character" w:customStyle="1" w:styleId="50">
    <w:name w:val="Заголовок 5 Знак"/>
    <w:link w:val="5"/>
    <w:rsid w:val="00957FF6"/>
    <w:rPr>
      <w:rFonts w:eastAsiaTheme="majorEastAsia" w:cstheme="majorBidi"/>
      <w:sz w:val="22"/>
      <w:szCs w:val="22"/>
    </w:rPr>
  </w:style>
  <w:style w:type="character" w:customStyle="1" w:styleId="60">
    <w:name w:val="Заголовок 6 Знак"/>
    <w:link w:val="6"/>
    <w:rsid w:val="00957FF6"/>
    <w:rPr>
      <w:rFonts w:eastAsiaTheme="majorEastAsia" w:cstheme="majorBidi"/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rsid w:val="00957FF6"/>
    <w:rPr>
      <w:rFonts w:eastAsiaTheme="majorEastAsia" w:cstheme="majorBidi"/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rsid w:val="00957FF6"/>
    <w:rPr>
      <w:rFonts w:eastAsiaTheme="majorEastAsia" w:cstheme="majorBidi"/>
      <w:color w:val="4F81BD"/>
      <w:sz w:val="22"/>
    </w:rPr>
  </w:style>
  <w:style w:type="character" w:customStyle="1" w:styleId="90">
    <w:name w:val="Заголовок 9 Знак"/>
    <w:link w:val="9"/>
    <w:rsid w:val="00957FF6"/>
    <w:rPr>
      <w:rFonts w:eastAsiaTheme="majorEastAsia" w:cstheme="majorBidi"/>
      <w:i/>
      <w:iCs/>
      <w:color w:val="404040"/>
      <w:sz w:val="22"/>
    </w:rPr>
  </w:style>
  <w:style w:type="paragraph" w:styleId="a9">
    <w:name w:val="Title"/>
    <w:basedOn w:val="a"/>
    <w:next w:val="a"/>
    <w:link w:val="aa"/>
    <w:uiPriority w:val="10"/>
    <w:qFormat/>
    <w:rsid w:val="00CF278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a">
    <w:name w:val="Название Знак"/>
    <w:basedOn w:val="a0"/>
    <w:link w:val="a9"/>
    <w:uiPriority w:val="10"/>
    <w:rsid w:val="00CF278D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CF278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CF278D"/>
    <w:rPr>
      <w:rFonts w:asciiTheme="majorHAnsi" w:eastAsiaTheme="majorEastAsia" w:hAnsiTheme="majorHAnsi" w:cstheme="majorBidi"/>
      <w:sz w:val="24"/>
      <w:szCs w:val="24"/>
      <w:lang w:eastAsia="ar-SA"/>
    </w:rPr>
  </w:style>
  <w:style w:type="character" w:styleId="ad">
    <w:name w:val="Emphasis"/>
    <w:basedOn w:val="a0"/>
    <w:uiPriority w:val="20"/>
    <w:qFormat/>
    <w:rsid w:val="00CF278D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CF278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F278D"/>
    <w:rPr>
      <w:i/>
      <w:iCs/>
      <w:color w:val="000000" w:themeColor="text1"/>
      <w:lang w:eastAsia="ar-SA"/>
    </w:rPr>
  </w:style>
  <w:style w:type="paragraph" w:styleId="ae">
    <w:name w:val="Intense Quote"/>
    <w:basedOn w:val="a"/>
    <w:next w:val="a"/>
    <w:link w:val="af"/>
    <w:uiPriority w:val="30"/>
    <w:qFormat/>
    <w:rsid w:val="00CF278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CF278D"/>
    <w:rPr>
      <w:b/>
      <w:bCs/>
      <w:i/>
      <w:iCs/>
      <w:color w:val="4F81BD" w:themeColor="accent1"/>
      <w:lang w:eastAsia="ar-SA"/>
    </w:rPr>
  </w:style>
  <w:style w:type="character" w:styleId="af0">
    <w:name w:val="Intense Emphasis"/>
    <w:basedOn w:val="a0"/>
    <w:uiPriority w:val="21"/>
    <w:qFormat/>
    <w:rsid w:val="00CF278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F278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CF278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CF278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CF278D"/>
    <w:pPr>
      <w:keepLines w:val="0"/>
      <w:numPr>
        <w:numId w:val="0"/>
      </w:numPr>
      <w:suppressAutoHyphens/>
      <w:spacing w:after="60" w:line="240" w:lineRule="auto"/>
      <w:jc w:val="left"/>
      <w:outlineLvl w:val="9"/>
    </w:pPr>
    <w:rPr>
      <w:rFonts w:asciiTheme="majorHAnsi" w:hAnsiTheme="majorHAnsi"/>
      <w:kern w:val="3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13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41599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3239566">
          <w:marLeft w:val="0"/>
          <w:marRight w:val="0"/>
          <w:marTop w:val="9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7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82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56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58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79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804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2624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129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96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0616780">
                              <w:marLeft w:val="0"/>
                              <w:marRight w:val="0"/>
                              <w:marTop w:val="60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765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191718">
                              <w:marLeft w:val="0"/>
                              <w:marRight w:val="3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8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906846">
                              <w:marLeft w:val="0"/>
                              <w:marRight w:val="0"/>
                              <w:marTop w:val="60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009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5750201">
                              <w:marLeft w:val="0"/>
                              <w:marRight w:val="0"/>
                              <w:marTop w:val="60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84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806044">
                              <w:marLeft w:val="0"/>
                              <w:marRight w:val="3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64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ntur-extern.ru/info/45423-elektr_medknizhki_chto_uchest_rabotodatelyu?ysclid=m7emcm2pqj665784503" TargetMode="External"/><Relationship Id="rId13" Type="http://schemas.openxmlformats.org/officeDocument/2006/relationships/hyperlink" Target="https://normativ.kontur.ru/document?moduleId=1&amp;documentId=416520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18" Type="http://schemas.openxmlformats.org/officeDocument/2006/relationships/hyperlink" Target="https://normativ.kontur.ru/document?moduleId=1&amp;documentId=368625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26" Type="http://schemas.openxmlformats.org/officeDocument/2006/relationships/hyperlink" Target="https://lmk.cgon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normativ.kontur.ru/document?moduleId=1&amp;documentId=416520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7" Type="http://schemas.openxmlformats.org/officeDocument/2006/relationships/hyperlink" Target="https://www.kontur-extern.ru/info/45423-elektr_medknizhki_chto_uchest_rabotodatelyu?ysclid=m7emcm2pqj665784503" TargetMode="External"/><Relationship Id="rId12" Type="http://schemas.openxmlformats.org/officeDocument/2006/relationships/hyperlink" Target="https://normativ.kontur.ru/document?moduleId=1&amp;documentId=453505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17" Type="http://schemas.openxmlformats.org/officeDocument/2006/relationships/hyperlink" Target="https://normativ.kontur.ru/document?moduleId=1&amp;documentId=453505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25" Type="http://schemas.openxmlformats.org/officeDocument/2006/relationships/hyperlink" Target="https://normativ.kontur.ru/document?moduleId=1&amp;documentId=477539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ormativ.kontur.ru/document?moduleId=1&amp;documentId=477539&amp;rangeId=6549066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20" Type="http://schemas.openxmlformats.org/officeDocument/2006/relationships/hyperlink" Target="https://lmk.cgon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ontur-extern.ru/info/45423-elektr_medknizhki_chto_uchest_rabotodatelyu?ysclid=m7emcm2pqj665784503" TargetMode="External"/><Relationship Id="rId24" Type="http://schemas.openxmlformats.org/officeDocument/2006/relationships/hyperlink" Target="https://normativ.kontur.ru/document?moduleId=1&amp;documentId=39753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normativ.kontur.ru/document?moduleId=1&amp;documentId=415549&amp;rangeId=6362991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23" Type="http://schemas.openxmlformats.org/officeDocument/2006/relationships/hyperlink" Target="https://normativ.kontur.ru/document?moduleId=1&amp;documentId=415549&amp;rangeId=6363230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kontur-extern.ru/info/45423-elektr_medknizhki_chto_uchest_rabotodatelyu?ysclid=m7emcm2pqj665784503" TargetMode="External"/><Relationship Id="rId19" Type="http://schemas.openxmlformats.org/officeDocument/2006/relationships/hyperlink" Target="https://normativ.kontur.ru/document?moduleId=1&amp;documentId=477539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kontur-extern.ru/info/45423-elektr_medknizhki_chto_uchest_rabotodatelyu?ysclid=m7emcm2pqj665784503" TargetMode="External"/><Relationship Id="rId14" Type="http://schemas.openxmlformats.org/officeDocument/2006/relationships/hyperlink" Target="https://normativ.kontur.ru/document?moduleId=1&amp;documentId=416520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22" Type="http://schemas.openxmlformats.org/officeDocument/2006/relationships/hyperlink" Target="https://normativ.kontur.ru/document?moduleId=1&amp;documentId=454124&amp;rangeId=6363229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Relationship Id="rId27" Type="http://schemas.openxmlformats.org/officeDocument/2006/relationships/hyperlink" Target="https://normativ.kontur.ru/document?moduleId=1&amp;documentId=477539&amp;rangeId=6549069&amp;p=1210&amp;utm_source=yandex&amp;utm_medium=organic&amp;utm_referer=yandex.ru%2Fsearch%2F&amp;utm_startpage=www.kontur-extern.ru%2Finfo%2F45423-elektr_medknizhki_chto_uchest_rabotodatelyu&amp;utm_orderpage=www.kontur-extern.ru%2Finfo%2F45423-elektr_medknizhki_chto_uchest_rabotodately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264C5A2-90E3-41F9-BFF7-0EC74D622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2067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2025-02-21T10:20:00Z</dcterms:created>
  <dcterms:modified xsi:type="dcterms:W3CDTF">2026-01-27T09:46:00Z</dcterms:modified>
</cp:coreProperties>
</file>